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EVALUACIÓN </w:t>
      </w:r>
      <w:r w:rsidR="00000000" w:rsidDel="00000000" w:rsidRPr="00000000">
        <w:rPr>
          <w:b w:val="true"/>
          <w:rFonts w:ascii="Arial" w:eastAsia="Arial" w:hAnsi="Arial" w:cs="Arial"/>
        </w:rPr>
        <w:t xml:space="preserve">FINAL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CURSO </w:t>
      </w:r>
      <w:r w:rsidR="00000000" w:rsidDel="00000000" w:rsidRPr="00000000">
        <w:rPr>
          <w:b w:val="true"/>
          <w:rFonts w:ascii="Arial Regular" w:eastAsia="Arial Regular" w:hAnsi="Arial Regular" w:cs="Arial Regular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Aplicación de Protocolos Sanitarios MINSA</w:t>
      </w:r>
      <w:r w:rsidR="00000000" w:rsidDel="00000000" w:rsidRPr="00000000">
        <w:rPr>
          <w:b w:val="true"/>
          <w:rFonts w:ascii="Arial" w:eastAsia="Arial" w:hAnsi="Arial" w:cs="Arial"/>
        </w:rPr>
        <w:t xml:space="preserve">L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b w:val="true"/>
          <w:rFonts w:ascii="Arial" w:eastAsia="Arial" w:hAnsi="Arial" w:cs="Arial"/>
          <w:color w:val="000000" w:themeColor="dark1"/>
        </w:rPr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color w:val="000000" w:themeColor="dark1"/>
        </w:rPr>
        <w:t xml:space="preserve">Ficha del participante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b w:val="true"/>
          <w:rFonts w:ascii="Arial" w:eastAsia="Arial" w:hAnsi="Arial" w:cs="Arial"/>
          <w:color w:val="000000" w:themeColor="dark1"/>
        </w:rPr>
        <w:jc w:val="both"/>
        <w:widowControl w:val="1"/>
      </w:pPr>
    </w:p>
    <w:tbl>
      <w:tblPr>
        <w:tblStyle w:val="5542456"/>
        <w:tblW w:w="8829" w:type="dxa"/>
        <w:tblBorders>
          <w:top w:val="single" w:color="2683C6" w:sz="6" w:space="0"/>
          <w:left w:val="single" w:color="2683C6" w:sz="6" w:space="0"/>
          <w:bottom w:val="single" w:color="2683C6" w:sz="6" w:space="0"/>
          <w:right w:val="single" w:color="2683C6" w:sz="6" w:space="0"/>
        </w:tblBorders>
        <w:tblLayout w:type="fixed"/>
        <w:tblLook w:val="000006a0"/>
      </w:tblPr>
      <w:tblGrid>
        <w:gridCol w:w="2547"/>
        <w:gridCol w:w="6281"/>
      </w:tblGrid>
      <w:tr>
        <w:trPr/>
        <w:tc>
          <w:tcPr>
            <w:tcW w:w="8829" w:type="dxa"/>
            <w:gridSpan w:val="2"/>
            <w:tcBorders>
              <w:top w:val="single" w:color="1CADE4" w:sz="6" w:space="0"/>
              <w:left w:val="single" w:color="1CADE4" w:sz="6" w:space="0"/>
              <w:right w:val="single" w:color="1CADE4" w:sz="6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  <w:r w:rsidR="00000000" w:rsidDel="00000000" w:rsidRPr="00000000">
              <w:rPr>
                <w:rFonts w:ascii="Arial" w:eastAsia="Arial" w:hAnsi="Arial" w:cs="Arial"/>
                <w:color w:val="FFFFFF" w:themeColor="light1"/>
              </w:rPr>
              <w:t xml:space="preserve">Datos laborales:</w:t>
            </w:r>
          </w:p>
        </w:tc>
      </w:tr>
      <w:tr>
        <w:trPr/>
        <w:tc>
          <w:tcPr>
            <w:tcW w:w="2547" w:type="dxa"/>
            <w:tcBorders>
              <w:left w:val="single" w:color="1CADE4" w:sz="6" w:space="0"/>
              <w:right w:val="single" w:color="2683C6" w:sz="6" w:space="0"/>
            </w:tcBorders>
            <w:shd w:fill="76CDEE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  <w:r w:rsidR="00000000" w:rsidDel="00000000" w:rsidRPr="00000000">
              <w:rPr>
                <w:rFonts w:ascii="Arial" w:eastAsia="Arial" w:hAnsi="Arial" w:cs="Arial"/>
                <w:color w:val="FFFFFF" w:themeColor="light1"/>
              </w:rPr>
              <w:t xml:space="preserve">Nombre completo:</w:t>
            </w:r>
          </w:p>
        </w:tc>
        <w:tc>
          <w:tcPr>
            <w:tcW w:w="6281" w:type="dxa"/>
            <w:tcBorders>
              <w:top w:val="single" w:color="2683C6" w:sz="6" w:space="0"/>
              <w:left w:val="single" w:color="2683C6" w:sz="6" w:space="0"/>
              <w:bottom w:val="single" w:color="1CADE4" w:sz="6" w:space="0"/>
              <w:right w:val="single" w:color="1CADE4" w:sz="6" w:space="0"/>
            </w:tcBorders>
            <w:shd w:fill="auto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</w:p>
        </w:tc>
      </w:tr>
      <w:tr>
        <w:trPr/>
        <w:tc>
          <w:tcPr>
            <w:tcW w:w="2547" w:type="dxa"/>
            <w:tcBorders>
              <w:left w:val="single" w:color="1CADE4" w:sz="6" w:space="0"/>
              <w:right w:val="single" w:color="2683C6" w:sz="6" w:space="0"/>
            </w:tcBorders>
            <w:shd w:fill="76CDEE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  <w:r w:rsidR="00000000" w:rsidDel="00000000" w:rsidRPr="00000000">
              <w:rPr>
                <w:rFonts w:ascii="Arial" w:eastAsia="Arial" w:hAnsi="Arial" w:cs="Arial"/>
                <w:color w:val="FFFFFF" w:themeColor="light1"/>
              </w:rPr>
              <w:t xml:space="preserve">Cargo:</w:t>
            </w:r>
          </w:p>
        </w:tc>
        <w:tc>
          <w:tcPr>
            <w:tcW w:w="6281" w:type="dxa"/>
            <w:tcBorders>
              <w:top w:val="single" w:color="1CADE4" w:sz="6" w:space="0"/>
              <w:left w:val="single" w:color="2683C6" w:sz="6" w:space="0"/>
              <w:bottom w:val="single" w:color="1CADE4" w:sz="6" w:space="0"/>
              <w:right w:val="single" w:color="1CADE4" w:sz="6" w:space="0"/>
            </w:tcBorders>
            <w:shd w:fill="auto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</w:p>
        </w:tc>
      </w:tr>
      <w:tr>
        <w:trPr/>
        <w:tc>
          <w:tcPr>
            <w:tcW w:w="2547" w:type="dxa"/>
            <w:tcBorders>
              <w:left w:val="single" w:color="1CADE4" w:sz="6" w:space="0"/>
              <w:right w:val="single" w:color="2683C6" w:sz="6" w:space="0"/>
            </w:tcBorders>
            <w:shd w:fill="76CDEE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  <w:r w:rsidR="00000000" w:rsidDel="00000000" w:rsidRPr="00000000">
              <w:rPr>
                <w:rFonts w:ascii="Arial" w:eastAsia="Arial" w:hAnsi="Arial" w:cs="Arial"/>
                <w:color w:val="FFFFFF" w:themeColor="light1"/>
              </w:rPr>
              <w:t xml:space="preserve">Área:</w:t>
            </w:r>
          </w:p>
        </w:tc>
        <w:tc>
          <w:tcPr>
            <w:tcW w:w="6281" w:type="dxa"/>
            <w:tcBorders>
              <w:top w:val="single" w:color="1CADE4" w:sz="6" w:space="0"/>
              <w:left w:val="single" w:color="2683C6" w:sz="6" w:space="0"/>
              <w:bottom w:val="single" w:color="1CADE4" w:sz="6" w:space="0"/>
              <w:right w:val="single" w:color="1CADE4" w:sz="6" w:space="0"/>
            </w:tcBorders>
            <w:shd w:fill="auto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</w:p>
        </w:tc>
      </w:tr>
      <w:tr>
        <w:trPr/>
        <w:tc>
          <w:tcPr>
            <w:tcW w:w="2547" w:type="dxa"/>
            <w:tcBorders>
              <w:left w:val="single" w:color="1CADE4" w:sz="6" w:space="0"/>
              <w:bottom w:val="single" w:color="1CADE4" w:sz="6" w:space="0"/>
              <w:right w:val="single" w:color="2683C6" w:sz="6" w:space="0"/>
            </w:tcBorders>
            <w:shd w:fill="76CDEE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  <w:r w:rsidR="00000000" w:rsidDel="00000000" w:rsidRPr="00000000">
              <w:rPr>
                <w:rFonts w:ascii="Arial" w:eastAsia="Arial" w:hAnsi="Arial" w:cs="Arial"/>
                <w:color w:val="FFFFFF" w:themeColor="light1"/>
              </w:rPr>
              <w:t xml:space="preserve">Fecha:</w:t>
            </w:r>
          </w:p>
        </w:tc>
        <w:tc>
          <w:tcPr>
            <w:tcW w:w="6281" w:type="dxa"/>
            <w:tcBorders>
              <w:top w:val="single" w:color="1CADE4" w:sz="6" w:space="0"/>
              <w:left w:val="single" w:color="2683C6" w:sz="6" w:space="0"/>
              <w:bottom w:val="single" w:color="1CADE4" w:sz="6" w:space="0"/>
              <w:right w:val="single" w:color="1CADE4" w:sz="6" w:space="0"/>
            </w:tcBorders>
            <w:shd w:fill="auto" w:val="clear" w:color="auto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after="120.0" w:before="120.0"/>
              <w:rPr>
                <w:rFonts w:ascii="Arial" w:eastAsia="Arial" w:hAnsi="Arial" w:cs="Arial"/>
                <w:color w:val="FFFFFF" w:themeColor="light1"/>
              </w:rPr>
              <w:jc w:val="both"/>
              <w:widowControl w:val="1"/>
            </w:pP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b w:val="true"/>
          <w:rFonts w:ascii="Arial" w:eastAsia="Arial" w:hAnsi="Arial" w:cs="Arial"/>
          <w:color w:val="FFFFFF" w:themeColor="light1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b w:val="true"/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Instrucciones para Responder la Evaluación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8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Lea cuidadosamente cada pregunta antes de responder. Asegúrese de entender lo que se pregunta antes de comenzar a escribir o seleccionar una respuesta.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8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Para las preguntas de desarrollo: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Escriba sus respuestas en el espacio provisto.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Sea claro y conciso. Exponga sus ideas de manera organizada y estructurada.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Incluya ejemplos específicos o experiencias prácticas, si es relevante.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No se requiere una extensión mínima, pero procure responder de manera completa y exhaustiva.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8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Para las preguntas de selección múltiple: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Lea todas las opciones antes de seleccionar una respuesta.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Marque la respuesta que considere correcta. Si hay dudas, elija la opción que más se ajuste a su conocimiento y comprensión del tema.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1440" w:val="left" w:leader="none"/>
        </w:tabs>
        <w:numPr>
          <w:ilvl w:val="1"/>
          <w:numId w:val="48"/>
        </w:numPr>
        <w:widowControl w:val="1"/>
        <w:ind w:left="1440" w:hanging="360"/>
      </w:pPr>
      <w:r w:rsidR="00000000" w:rsidDel="00000000" w:rsidRPr="00000000">
        <w:rPr>
          <w:rFonts w:ascii="Arial" w:eastAsia="Arial" w:hAnsi="Arial" w:cs="Arial"/>
        </w:rPr>
        <w:t xml:space="preserve">Solo una de las opciones es correcta para cada pregunta.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8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Revise sus respuestas: Antes de entregar su evaluación, revise sus respuestas para asegurarse de que no haya errores de interpretación y que todas las preguntas hayan sido contestadas.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8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Consultas y dudas: Si tiene alguna pregunta sobre las instrucciones o el contenido de la evaluación, no dude en consultarlo con el docente antes de comenzar.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8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Propósito de la evaluación: Esta evaluación tiene como objetivo medir su comprensión sobre los contenidos tratados en el curso de </w:t>
      </w:r>
      <w:r w:rsidR="00000000" w:rsidDel="00000000" w:rsidRPr="00000000">
        <w:rPr>
          <w:b w:val="false"/>
          <w:rFonts w:ascii="Arial Regular" w:eastAsia="Arial Regular" w:hAnsi="Arial Regular" w:cs="Arial Regular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Aplicación de Protocolos Sanitarios MINSAL</w:t>
      </w:r>
      <w:r w:rsidR="00000000" w:rsidDel="00000000" w:rsidRPr="00000000">
        <w:rPr>
          <w:rFonts w:ascii="Arial" w:eastAsia="Arial" w:hAnsi="Arial" w:cs="Arial"/>
        </w:rPr>
        <w:t xml:space="preserve">. Sus respuestas nos ayudarán a identificar áreas que requieren mayor atención y asegurar que se han comprendido las medidas de seguridad necesarias para trabajar en espacios confinados.</w:t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br w:type="page"/>
      </w:r>
    </w:p>
    <w:p xmlns:w14="http://schemas.microsoft.com/office/word/2010/wordml" w:rsidR="00000000" w:rsidRDefault="00000000" w14:textId="00000000" w:rsidDel="00000000" w:rsidP="00000000" w:rsidRPr="00000000">
      <w:pPr>
        <w:spacing w:after="120.0" w:before="12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br w:type="line"/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b w:val="true"/>
          <w:rFonts w:ascii="Arial" w:eastAsia="Arial" w:hAnsi="Arial" w:cs="Arial"/>
        </w:rPr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Parte I: Preguntas Abiertas (Reflexión y Aplicación)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Instrucciones: </w:t>
      </w:r>
      <w:r w:rsidR="00000000" w:rsidDel="00000000" w:rsidRPr="00000000">
        <w:rPr>
          <w:rFonts w:ascii="Arial" w:eastAsia="Arial" w:hAnsi="Arial" w:cs="Arial"/>
        </w:rPr>
        <w:t xml:space="preserve">Responda de manera reflexiva y argumentada, con ejemplos de su propia experiencia laboral o entorno cercano.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jc w:val="both"/>
        <w:tabs>
          <w:tab w:pos="720" w:val="left" w:leader="none"/>
        </w:tabs>
        <w:numPr>
          <w:ilvl w:val="0"/>
          <w:numId w:val="46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Explique por qué la </w:t>
      </w:r>
      <w:r w:rsidR="00000000" w:rsidDel="00000000" w:rsidRPr="00000000">
        <w:rPr>
          <w:b w:val="true"/>
          <w:rFonts w:ascii="Arial" w:eastAsia="Arial" w:hAnsi="Arial" w:cs="Arial"/>
        </w:rPr>
        <w:t xml:space="preserve">vigilancia de la salud ocupacional</w:t>
      </w:r>
      <w:r w:rsidR="00000000" w:rsidDel="00000000" w:rsidRPr="00000000">
        <w:rPr>
          <w:rFonts w:ascii="Arial" w:eastAsia="Arial" w:hAnsi="Arial" w:cs="Arial"/>
        </w:rPr>
        <w:t xml:space="preserve"> es un pilar fundamental en la prevención de enfermedades laborales en Chile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6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Describa un ejemplo concreto de riesgo ergonómico (MMC o TMERT) en su lugar de trabajo o en una actividad conocida, y proponga al menos dos medidas preventivas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000" w:rsidDel="00000000" w:rsidRPr="00000000">
        <w:rPr>
          <w:rFonts w:ascii="Arial" w:eastAsia="Arial" w:hAnsi="Arial" w:cs="Arial"/>
        </w:rPr>
        <w:t xml:space="preserve">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jc w:val="both"/>
        <w:widowControl w:val="1"/>
        <w:ind w:left="36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6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En relación con los </w:t>
      </w:r>
      <w:r w:rsidR="00000000" w:rsidDel="00000000" w:rsidRPr="00000000">
        <w:rPr>
          <w:b w:val="true"/>
          <w:rFonts w:ascii="Arial" w:eastAsia="Arial" w:hAnsi="Arial" w:cs="Arial"/>
        </w:rPr>
        <w:t xml:space="preserve">riesgos psicosociales</w:t>
      </w:r>
      <w:r w:rsidR="00000000" w:rsidDel="00000000" w:rsidRPr="00000000">
        <w:rPr>
          <w:rFonts w:ascii="Arial" w:eastAsia="Arial" w:hAnsi="Arial" w:cs="Arial"/>
        </w:rPr>
        <w:t xml:space="preserve">, ¿qué estrategias individuales y organizacionales cree usted que son más efectivas para reducir el estrés laboral?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000" w:rsidDel="00000000" w:rsidRPr="00000000">
        <w:rPr>
          <w:rFonts w:ascii="Arial" w:eastAsia="Arial" w:hAnsi="Arial" w:cs="Arial"/>
        </w:rPr>
        <w:t xml:space="preserve">____________________________________________________________________________________________________________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6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Piense en un trabajador expuesto a </w:t>
      </w:r>
      <w:r w:rsidR="00000000" w:rsidDel="00000000" w:rsidRPr="00000000">
        <w:rPr>
          <w:b w:val="true"/>
          <w:rFonts w:ascii="Arial" w:eastAsia="Arial" w:hAnsi="Arial" w:cs="Arial"/>
        </w:rPr>
        <w:t xml:space="preserve">ruido o radiación ultravioleta</w:t>
      </w:r>
      <w:r w:rsidR="00000000" w:rsidDel="00000000" w:rsidRPr="00000000">
        <w:rPr>
          <w:rFonts w:ascii="Arial" w:eastAsia="Arial" w:hAnsi="Arial" w:cs="Arial"/>
        </w:rPr>
        <w:t xml:space="preserve">. Describa cómo debería ser su programa de prevención y vigilancia médica.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6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Reflexione sobre cómo este manual puede apoyar a las empresas chilenas en el cumplimiento normativo y en la construcción de una </w:t>
      </w:r>
      <w:r w:rsidR="00000000" w:rsidDel="00000000" w:rsidRPr="00000000">
        <w:rPr>
          <w:b w:val="true"/>
          <w:rFonts w:ascii="Arial" w:eastAsia="Arial" w:hAnsi="Arial" w:cs="Arial"/>
        </w:rPr>
        <w:t xml:space="preserve">cultura preventiva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  <w:r w:rsidR="00000000" w:rsidDel="00000000" w:rsidRPr="00000000"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b w:val="true"/>
          <w:rFonts w:ascii="Arial" w:eastAsia="Arial" w:hAnsi="Arial" w:cs="Arial"/>
        </w:rPr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Parte </w:t>
      </w:r>
      <w:r w:rsidR="00000000" w:rsidDel="00000000" w:rsidRPr="00000000">
        <w:rPr>
          <w:b w:val="true"/>
          <w:rFonts w:ascii="Arial" w:eastAsia="Arial" w:hAnsi="Arial" w:cs="Arial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</w:rPr>
        <w:t xml:space="preserve">I: Preguntas Cerradas (Selección Múltiple)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Instrucciones:</w:t>
      </w:r>
      <w:r w:rsidR="00000000" w:rsidDel="00000000" w:rsidRPr="00000000">
        <w:rPr>
          <w:rFonts w:ascii="Arial" w:eastAsia="Arial" w:hAnsi="Arial" w:cs="Arial"/>
        </w:rPr>
        <w:t xml:space="preserve"> Seleccione la alternativa correcta. Solo una respuesta es válida.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¿Cuál es el organismo que dicta los </w:t>
      </w:r>
      <w:r w:rsidR="00000000" w:rsidDel="00000000" w:rsidRPr="00000000">
        <w:rPr>
          <w:b w:val="true"/>
          <w:rFonts w:ascii="Arial" w:eastAsia="Arial" w:hAnsi="Arial" w:cs="Arial"/>
        </w:rPr>
        <w:t xml:space="preserve">Protocolos de Vigilancia de la Salud Ocupacional</w:t>
      </w:r>
      <w:r w:rsidR="00000000" w:rsidDel="00000000" w:rsidRPr="00000000">
        <w:rPr>
          <w:rFonts w:ascii="Arial" w:eastAsia="Arial" w:hAnsi="Arial" w:cs="Arial"/>
        </w:rPr>
        <w:t xml:space="preserve"> en Chile?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SUSESO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IST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MINSAL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ACHS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La exposición a sílice puede provocar principalmente: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Silicosis y enfermedades respiratorias crónicas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Pérdida auditiva irreversible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Estrés laboral crónico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Dermatitis ocupacional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El </w:t>
      </w:r>
      <w:r w:rsidR="00000000" w:rsidDel="00000000" w:rsidRPr="00000000">
        <w:rPr>
          <w:b w:val="true"/>
          <w:rFonts w:ascii="Arial" w:eastAsia="Arial" w:hAnsi="Arial" w:cs="Arial"/>
        </w:rPr>
        <w:t xml:space="preserve">manejo manual de carga (MMC)</w:t>
      </w:r>
      <w:r w:rsidR="00000000" w:rsidDel="00000000" w:rsidRPr="00000000">
        <w:rPr>
          <w:rFonts w:ascii="Arial" w:eastAsia="Arial" w:hAnsi="Arial" w:cs="Arial"/>
        </w:rPr>
        <w:t xml:space="preserve"> está regulado en Chile por: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Código del Trabajo, Artículo 184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Guía Técnica del MINSAL 2018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Norma ISO 9001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Ley 20.123 de Subcontratación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El protocolo </w:t>
      </w:r>
      <w:r w:rsidR="00000000" w:rsidDel="00000000" w:rsidRPr="00000000">
        <w:rPr>
          <w:b w:val="true"/>
          <w:rFonts w:ascii="Arial" w:eastAsia="Arial" w:hAnsi="Arial" w:cs="Arial"/>
        </w:rPr>
        <w:t xml:space="preserve">PREXOR</w:t>
      </w:r>
      <w:r w:rsidR="00000000" w:rsidDel="00000000" w:rsidRPr="00000000">
        <w:rPr>
          <w:rFonts w:ascii="Arial" w:eastAsia="Arial" w:hAnsi="Arial" w:cs="Arial"/>
        </w:rPr>
        <w:t xml:space="preserve"> aborda principalmente: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Exposición a agentes biológicos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Riesgos ergonómicos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Exposición a ruido y radiación UV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Factores psicosociales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Los </w:t>
      </w:r>
      <w:r w:rsidR="00000000" w:rsidDel="00000000" w:rsidRPr="00000000">
        <w:rPr>
          <w:b w:val="true"/>
          <w:rFonts w:ascii="Arial" w:eastAsia="Arial" w:hAnsi="Arial" w:cs="Arial"/>
        </w:rPr>
        <w:t xml:space="preserve">factores psicosociales de riesgo</w:t>
      </w:r>
      <w:r w:rsidR="00000000" w:rsidDel="00000000" w:rsidRPr="00000000">
        <w:rPr>
          <w:rFonts w:ascii="Arial" w:eastAsia="Arial" w:hAnsi="Arial" w:cs="Arial"/>
        </w:rPr>
        <w:t xml:space="preserve"> pueden generar: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Solo efectos emocionales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Estrés, enfermedades cardiovasculares y baja productividad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Exclusivamente accidentes graves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Trastornos respiratorios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Los </w:t>
      </w:r>
      <w:r w:rsidR="00000000" w:rsidDel="00000000" w:rsidRPr="00000000">
        <w:rPr>
          <w:b w:val="true"/>
          <w:rFonts w:ascii="Arial" w:eastAsia="Arial" w:hAnsi="Arial" w:cs="Arial"/>
        </w:rPr>
        <w:t xml:space="preserve">trastornos musculoesqueléticos relacionados con el trabajo (TMERT)</w:t>
      </w:r>
      <w:r w:rsidR="00000000" w:rsidDel="00000000" w:rsidRPr="00000000">
        <w:rPr>
          <w:rFonts w:ascii="Arial" w:eastAsia="Arial" w:hAnsi="Arial" w:cs="Arial"/>
        </w:rPr>
        <w:t xml:space="preserve"> están asociados principalmente a: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Radiación ultravioleta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Movimientos repetitivos y posturas forzadas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Manipulación de químicos peligrosos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Altitudes extremas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Los </w:t>
      </w:r>
      <w:r w:rsidR="00000000" w:rsidDel="00000000" w:rsidRPr="00000000">
        <w:rPr>
          <w:b w:val="true"/>
          <w:rFonts w:ascii="Arial" w:eastAsia="Arial" w:hAnsi="Arial" w:cs="Arial"/>
        </w:rPr>
        <w:t xml:space="preserve">citostáticos</w:t>
      </w:r>
      <w:r w:rsidR="00000000" w:rsidDel="00000000" w:rsidRPr="00000000">
        <w:rPr>
          <w:rFonts w:ascii="Arial" w:eastAsia="Arial" w:hAnsi="Arial" w:cs="Arial"/>
        </w:rPr>
        <w:t xml:space="preserve">, usados en el área de salud, representan un riesgo porque: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Generan incendios con facilidad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Son agentes quimioterapéuticos con efectos mutagénicos y teratogénicos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Son gases comprimidos de uso hospitalario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Carecen de efectos relevantes en trabajadores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Una medida preventiva clave en la </w:t>
      </w:r>
      <w:r w:rsidR="00000000" w:rsidDel="00000000" w:rsidRPr="00000000">
        <w:rPr>
          <w:b w:val="true"/>
          <w:rFonts w:ascii="Arial" w:eastAsia="Arial" w:hAnsi="Arial" w:cs="Arial"/>
        </w:rPr>
        <w:t xml:space="preserve">exposición a plaguicidas</w:t>
      </w:r>
      <w:r w:rsidR="00000000" w:rsidDel="00000000" w:rsidRPr="00000000">
        <w:rPr>
          <w:rFonts w:ascii="Arial" w:eastAsia="Arial" w:hAnsi="Arial" w:cs="Arial"/>
        </w:rPr>
        <w:t xml:space="preserve"> es: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Incrementar las dosis para reducir el tiempo de aplicación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Manipular sin protección en espacios abiertos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Uso de EPP, almacenamiento seguro y capacitación permanente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No realizar capacitaciones, solo supervisión directa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La </w:t>
      </w:r>
      <w:r w:rsidR="00000000" w:rsidDel="00000000" w:rsidRPr="00000000">
        <w:rPr>
          <w:b w:val="true"/>
          <w:rFonts w:ascii="Arial" w:eastAsia="Arial" w:hAnsi="Arial" w:cs="Arial"/>
        </w:rPr>
        <w:t xml:space="preserve">hipobaria</w:t>
      </w:r>
      <w:r w:rsidR="00000000" w:rsidDel="00000000" w:rsidRPr="00000000">
        <w:rPr>
          <w:rFonts w:ascii="Arial" w:eastAsia="Arial" w:hAnsi="Arial" w:cs="Arial"/>
        </w:rPr>
        <w:t xml:space="preserve">, asociada a faenas en gran altura, se relaciona principalmente con: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Déficit de oxígeno y mal agudo de montaña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Pérdida de audición por presión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Problemas musculares por esfuerzo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Trastornos digestivos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tabs>
          <w:tab w:pos="720" w:val="left" w:leader="none"/>
        </w:tabs>
        <w:numPr>
          <w:ilvl w:val="0"/>
          <w:numId w:val="49"/>
        </w:numPr>
        <w:widowControl w:val="1"/>
        <w:ind w:left="720" w:hanging="360"/>
      </w:pPr>
      <w:r w:rsidR="00000000" w:rsidDel="00000000" w:rsidRPr="00000000">
        <w:rPr>
          <w:rFonts w:ascii="Arial" w:eastAsia="Arial" w:hAnsi="Arial" w:cs="Arial"/>
        </w:rPr>
        <w:t xml:space="preserve">La </w:t>
      </w:r>
      <w:r w:rsidR="00000000" w:rsidDel="00000000" w:rsidRPr="00000000">
        <w:rPr>
          <w:b w:val="true"/>
          <w:rFonts w:ascii="Arial" w:eastAsia="Arial" w:hAnsi="Arial" w:cs="Arial"/>
        </w:rPr>
        <w:t xml:space="preserve">Fiebre Q</w:t>
      </w:r>
      <w:r w:rsidR="00000000" w:rsidDel="00000000" w:rsidRPr="00000000">
        <w:rPr>
          <w:rFonts w:ascii="Arial" w:eastAsia="Arial" w:hAnsi="Arial" w:cs="Arial"/>
        </w:rPr>
        <w:t xml:space="preserve"> es causada por: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a) Una bacteria llamada </w:t>
      </w:r>
      <w:r w:rsidR="00000000" w:rsidDel="00000000" w:rsidRPr="00000000">
        <w:rPr>
          <w:rFonts w:ascii="Arial" w:eastAsia="Arial" w:hAnsi="Arial" w:cs="Arial"/>
          <w:i w:val="true"/>
        </w:rPr>
        <w:t xml:space="preserve">Coxiella</w:t>
      </w:r>
      <w:r w:rsidR="00000000" w:rsidDel="00000000" w:rsidRPr="00000000">
        <w:rPr>
          <w:rFonts w:ascii="Arial" w:eastAsia="Arial" w:hAnsi="Arial" w:cs="Arial"/>
          <w:i w:val="true"/>
        </w:rPr>
        <w:t xml:space="preserve"> </w:t>
      </w:r>
      <w:r w:rsidR="00000000" w:rsidDel="00000000" w:rsidRPr="00000000">
        <w:rPr>
          <w:rFonts w:ascii="Arial" w:eastAsia="Arial" w:hAnsi="Arial" w:cs="Arial"/>
          <w:i w:val="true"/>
        </w:rPr>
        <w:t xml:space="preserve">burnetii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b) Un virus transmitido por insectos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c) Hongos ambientales</w:t>
      </w:r>
      <w:r w:rsidR="00000000" w:rsidDel="00000000" w:rsidRPr="00000000">
        <w:br w:type="line"/>
      </w:r>
      <w:r w:rsidR="00000000" w:rsidDel="00000000" w:rsidRPr="00000000">
        <w:rPr>
          <w:rFonts w:ascii="Arial" w:eastAsia="Arial" w:hAnsi="Arial" w:cs="Arial"/>
        </w:rPr>
        <w:t xml:space="preserve">d) Exposición a fibras minerales</w:t>
      </w:r>
    </w:p>
    <w:p xmlns:w14="http://schemas.microsoft.com/office/word/2010/wordml" w:rsidR="00000000" w:rsidRDefault="00000000" w14:textId="00000000" w:rsidDel="00000000" w:rsidP="00000000" w:rsidRPr="00000000">
      <w:pPr>
        <w:spacing w:after="100.0" w:before="100.0"/>
        <w:rPr>
          <w:rFonts w:ascii="Arial" w:eastAsia="Arial" w:hAnsi="Arial" w:cs="Arial"/>
        </w:rPr>
        <w:widowControl w:val="1"/>
      </w:pP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type w:val="nextPage"/>
      <w:pgSz w:w="12240" w:orient="portrait" w:h="15840"/>
      <w:pgMar w:header="708" w:bottom="1416" w:left="1700" w:right="1700" w:top="1416" w:footer="708" w:gutter="0"/>
      <w:cols w:equalWidth="1" w:space="720" w:num="1" w:sep="0"/>
      <w:titlePg w:val="0"/>
      <w:endnotePr>
        <w:numFmt w:val="lowerRoman"/>
        <w:numStart w:val="1"/>
        <w:numRestart/>
      </w:endnotePr>
      <w:footnotePr>
        <w:numFmt w:val="decimal"/>
        <w:numStart w:val="1"/>
        <w:numRestart/>
      </w:footnotePr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header"/>
      <w:widowControl w:val="1"/>
    </w:pPr>
    <w:r w:rsidR="00000000" w:rsidDel="00000000" w:rsidRPr="00000000">
      <w:drawing>
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<wp:simplePos x="0" y="0"/>
          <wp:positionH relativeFrom="column">
            <wp:posOffset>-1028700</wp:posOffset>
          </wp:positionH>
          <wp:positionV relativeFrom="paragraph">
            <wp:posOffset>-413385</wp:posOffset>
          </wp:positionV>
          <wp:extent cx="1381125" cy="352425"/>
          <wp:wrapNone/>
          <wp:docPr id="0" name="Avi" descr="logo-w-64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" descr=""/>
                  <pic:cNvPicPr>
                    <a:picLocks xmlns:xsi="http://www.w3.org/2001/XMLSchema-instance" noChangeAspect="true" xsi:nil="true"/>
                  </pic:cNvPicPr>
                </pic:nvPicPr>
                <pic:blipFill>
                  <a:blip xmlns:r="http://schemas.openxmlformats.org/officeDocument/2006/relationships" r:embed="rId1"/>
                  <a:srcRect l="0" r="0" t="0" b="0"/>
                  <a:stretch xmlns:xsi="http://www.w3.org/2001/XMLSchema-instance" xsi:nil="true"/>
                </pic:blipFill>
                <pic:spPr>
                  <a:xfrm>
                    <a:off x="0" y="0"/>
                    <a:ext cx="13811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 w:rsidDel="00000000" w:rsidRPr="00000000">
      <w:pict>
        <v:shape xmlns:v="urn:schemas-microsoft-com:vml" fillcolor="#45B0E1" stroked="f" strokecolor="black" id="Freeform" style="mso-wrap-style:square;z-index:251659264;position:absolute;mso-wrap-distance-top:0.0pt;mso-wrap-distance-right:0.0pt;mso-wrap-distance-left:0.0pt;mso-wrap-distance-bottom:0.0pt;mso-position-horizontal-relative:page;margin-left:-0.75pt;mso-position-horizontal:absolute;mso-position-vertical-relative:text;margin-top:-36.15pt;mso-position-vertical:absolute;width:121.25pt;height:35.1pt;" coordsize="2351,702" path="m0,0l2070,694l2195,641l2290,546l2343,421l2343,280l2290,155l2195,60l2136,28l2070,7"/>
      </w:pict>
    </w:r>
    <w:r w:rsidR="00000000" w:rsidDel="00000000" w:rsidRPr="00000000">
      <w:pict>
        <v:shape xmlns:v="urn:schemas-microsoft-com:vml" fillcolor="#C1E4F5" stroked="f" strokecolor="black" id="_x0000_s102" style="mso-wrap-style:square;z-index:251659264;position:absolute;mso-wrap-distance-top:0.0pt;mso-wrap-distance-right:0.0pt;mso-wrap-distance-left:0.0pt;mso-wrap-distance-bottom:0.0pt;mso-position-horizontal-relative:page;margin-left:-0.90000004pt;mso-position-horizontal:absolute;mso-position-vertical-relative:text;margin-top:-35.899998pt;mso-position-vertical:absolute;width:612.0pt;height:35.85pt;" type="#_x0000_t1"/>
      </w:pict>
    </w:r>
  </w:p>
</w:hdr>
</file>

<file path=word/numbering.xml><?xml version="1.0" encoding="utf-8"?>
<w:numbering xmlns:w="http://schemas.openxmlformats.org/wordprocessingml/2006/main">
  <w:abstractNum w:abstractNumId="36319757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8521035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4930807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86599607">
    <w:lvl w:ilvl="0">
      <w:start w:val="3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13142484">
    <w:lvl w:ilvl="0">
      <w:start w:val="5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26143800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0994432">
    <w:lvl w:ilvl="0">
      <w:start w:val="6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20780519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95309431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31056750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lowerLetter"/>
      <w:lvlText w:val="%2)"/>
      <w:lvlJc w:val="left"/>
      <w:pPr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67301154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9537682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925788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8817183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17679980">
    <w:lvl w:ilvl="0">
      <w:start w:val="2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93876028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62900887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37781544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9316201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34325071">
    <w:lvl w:ilvl="0">
      <w:start w:val="6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23045739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6299884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62871320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3374277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5276231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92400880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7606614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0782251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90306637">
    <w:lvl w:ilvl="0">
      <w:start w:val="1"/>
      <w:numFmt w:val="bullet"/>
      <w:lvlText w:val="∙"/>
      <w:lvlJc w:val="left"/>
      <w:pPr>
        <w:widowControl w:val="1"/>
        <w:ind w:left="1287" w:hanging="360"/>
      </w:pPr>
    </w:lvl>
    <w:lvl w:ilvl="1">
      <w:start w:val="1"/>
      <w:numFmt w:val="bullet"/>
      <w:lvlText w:val="o"/>
      <w:lvlJc w:val="left"/>
      <w:pPr>
        <w:widowControl w:val="1"/>
        <w:ind w:left="1723" w:hanging="360"/>
      </w:pPr>
    </w:lvl>
    <w:lvl w:ilvl="2">
      <w:start w:val="1"/>
      <w:numFmt w:val="bullet"/>
      <w:lvlText w:val=""/>
      <w:lvlJc w:val="left"/>
      <w:pPr>
        <w:widowControl w:val="1"/>
        <w:ind w:left="2443" w:hanging="360"/>
      </w:pPr>
    </w:lvl>
    <w:lvl w:ilvl="3">
      <w:start w:val="1"/>
      <w:numFmt w:val="bullet"/>
      <w:lvlText w:val="∙"/>
      <w:lvlJc w:val="left"/>
      <w:pPr>
        <w:widowControl w:val="1"/>
        <w:ind w:left="3163" w:hanging="360"/>
      </w:pPr>
    </w:lvl>
    <w:lvl w:ilvl="4">
      <w:start w:val="1"/>
      <w:numFmt w:val="bullet"/>
      <w:lvlText w:val="o"/>
      <w:lvlJc w:val="left"/>
      <w:pPr>
        <w:widowControl w:val="1"/>
        <w:ind w:left="3883" w:hanging="360"/>
      </w:pPr>
    </w:lvl>
    <w:lvl w:ilvl="5">
      <w:start w:val="1"/>
      <w:numFmt w:val="bullet"/>
      <w:lvlText w:val=""/>
      <w:lvlJc w:val="left"/>
      <w:pPr>
        <w:widowControl w:val="1"/>
        <w:ind w:left="4603" w:hanging="360"/>
      </w:pPr>
    </w:lvl>
    <w:lvl w:ilvl="6">
      <w:start w:val="1"/>
      <w:numFmt w:val="bullet"/>
      <w:lvlText w:val="∙"/>
      <w:lvlJc w:val="left"/>
      <w:pPr>
        <w:widowControl w:val="1"/>
        <w:ind w:left="5323" w:hanging="360"/>
      </w:pPr>
    </w:lvl>
    <w:lvl w:ilvl="7">
      <w:start w:val="1"/>
      <w:numFmt w:val="bullet"/>
      <w:lvlText w:val="o"/>
      <w:lvlJc w:val="left"/>
      <w:pPr>
        <w:widowControl w:val="1"/>
        <w:ind w:left="6043" w:hanging="360"/>
      </w:pPr>
    </w:lvl>
    <w:lvl w:ilvl="8">
      <w:start w:val="1"/>
      <w:numFmt w:val="bullet"/>
      <w:lvlText w:val=""/>
      <w:lvlJc w:val="left"/>
      <w:pPr>
        <w:widowControl w:val="1"/>
        <w:ind w:left="6763" w:hanging="360"/>
      </w:pPr>
    </w:lvl>
  </w:abstractNum>
  <w:abstractNum w:abstractNumId="2206375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62007360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53126339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71052959">
    <w:lvl w:ilvl="0">
      <w:start w:val="1"/>
      <w:numFmt w:val="bullet"/>
      <w:lvlText w:val="∙"/>
      <w:lvlJc w:val="left"/>
      <w:pPr>
        <w:widowControl w:val="1"/>
        <w:ind w:left="720" w:hanging="360"/>
      </w:pPr>
    </w:lvl>
    <w:lvl w:ilvl="1">
      <w:start w:val="1"/>
      <w:numFmt w:val="bullet"/>
      <w:lvlText w:val="o"/>
      <w:lvlJc w:val="left"/>
      <w:pPr>
        <w:widowControl w:val="1"/>
        <w:ind w:left="1440" w:hanging="360"/>
      </w:pPr>
    </w:lvl>
    <w:lvl w:ilvl="2">
      <w:start w:val="1"/>
      <w:numFmt w:val="bullet"/>
      <w:lvlText w:val=""/>
      <w:lvlJc w:val="left"/>
      <w:pPr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widowControl w:val="1"/>
        <w:ind w:left="2880" w:hanging="360"/>
      </w:pPr>
    </w:lvl>
    <w:lvl w:ilvl="4">
      <w:start w:val="1"/>
      <w:numFmt w:val="bullet"/>
      <w:lvlText w:val="o"/>
      <w:lvlJc w:val="left"/>
      <w:pPr>
        <w:widowControl w:val="1"/>
        <w:ind w:left="3600" w:hanging="360"/>
      </w:pPr>
    </w:lvl>
    <w:lvl w:ilvl="5">
      <w:start w:val="1"/>
      <w:numFmt w:val="bullet"/>
      <w:lvlText w:val=""/>
      <w:lvlJc w:val="left"/>
      <w:pPr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widowControl w:val="1"/>
        <w:ind w:left="5040" w:hanging="360"/>
      </w:pPr>
    </w:lvl>
    <w:lvl w:ilvl="7">
      <w:start w:val="1"/>
      <w:numFmt w:val="bullet"/>
      <w:lvlText w:val="o"/>
      <w:lvlJc w:val="left"/>
      <w:pPr>
        <w:widowControl w:val="1"/>
        <w:ind w:left="5760" w:hanging="360"/>
      </w:pPr>
    </w:lvl>
    <w:lvl w:ilvl="8">
      <w:start w:val="1"/>
      <w:numFmt w:val="bullet"/>
      <w:lvlText w:val=""/>
      <w:lvlJc w:val="left"/>
      <w:pPr>
        <w:widowControl w:val="1"/>
        <w:ind w:left="6480" w:hanging="360"/>
      </w:pPr>
    </w:lvl>
  </w:abstractNum>
  <w:abstractNum w:abstractNumId="49342782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87000026">
    <w:lvl w:ilvl="0">
      <w:start w:val="1"/>
      <w:numFmt w:val="bullet"/>
      <w:lvlText w:val="∙"/>
      <w:lvlJc w:val="left"/>
      <w:pPr>
        <w:widowControl w:val="1"/>
        <w:ind w:left="1287" w:hanging="360"/>
      </w:pPr>
    </w:lvl>
    <w:lvl w:ilvl="1">
      <w:start w:val="1"/>
      <w:numFmt w:val="bullet"/>
      <w:lvlText w:val="o"/>
      <w:lvlJc w:val="left"/>
      <w:pPr>
        <w:widowControl w:val="1"/>
        <w:ind w:left="1723" w:hanging="360"/>
      </w:pPr>
    </w:lvl>
    <w:lvl w:ilvl="2">
      <w:start w:val="1"/>
      <w:numFmt w:val="bullet"/>
      <w:lvlText w:val=""/>
      <w:lvlJc w:val="left"/>
      <w:pPr>
        <w:widowControl w:val="1"/>
        <w:ind w:left="2443" w:hanging="360"/>
      </w:pPr>
    </w:lvl>
    <w:lvl w:ilvl="3">
      <w:start w:val="1"/>
      <w:numFmt w:val="bullet"/>
      <w:lvlText w:val="∙"/>
      <w:lvlJc w:val="left"/>
      <w:pPr>
        <w:widowControl w:val="1"/>
        <w:ind w:left="3163" w:hanging="360"/>
      </w:pPr>
    </w:lvl>
    <w:lvl w:ilvl="4">
      <w:start w:val="1"/>
      <w:numFmt w:val="bullet"/>
      <w:lvlText w:val="o"/>
      <w:lvlJc w:val="left"/>
      <w:pPr>
        <w:widowControl w:val="1"/>
        <w:ind w:left="3883" w:hanging="360"/>
      </w:pPr>
    </w:lvl>
    <w:lvl w:ilvl="5">
      <w:start w:val="1"/>
      <w:numFmt w:val="bullet"/>
      <w:lvlText w:val=""/>
      <w:lvlJc w:val="left"/>
      <w:pPr>
        <w:widowControl w:val="1"/>
        <w:ind w:left="4603" w:hanging="360"/>
      </w:pPr>
    </w:lvl>
    <w:lvl w:ilvl="6">
      <w:start w:val="1"/>
      <w:numFmt w:val="bullet"/>
      <w:lvlText w:val="∙"/>
      <w:lvlJc w:val="left"/>
      <w:pPr>
        <w:widowControl w:val="1"/>
        <w:ind w:left="5323" w:hanging="360"/>
      </w:pPr>
    </w:lvl>
    <w:lvl w:ilvl="7">
      <w:start w:val="1"/>
      <w:numFmt w:val="bullet"/>
      <w:lvlText w:val="o"/>
      <w:lvlJc w:val="left"/>
      <w:pPr>
        <w:widowControl w:val="1"/>
        <w:ind w:left="6043" w:hanging="360"/>
      </w:pPr>
    </w:lvl>
    <w:lvl w:ilvl="8">
      <w:start w:val="1"/>
      <w:numFmt w:val="bullet"/>
      <w:lvlText w:val=""/>
      <w:lvlJc w:val="left"/>
      <w:pPr>
        <w:widowControl w:val="1"/>
        <w:ind w:left="6763" w:hanging="360"/>
      </w:pPr>
    </w:lvl>
  </w:abstractNum>
  <w:abstractNum w:abstractNumId="66814165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2380851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1894142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0206137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258681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7458756">
    <w:lvl w:ilvl="0">
      <w:start w:val="7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64039431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94260291">
    <w:lvl w:ilvl="0">
      <w:start w:val="4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47002734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68619436">
    <w:lvl w:ilvl="0">
      <w:start w:val="1"/>
      <w:numFmt w:val="bullet"/>
      <w:lvlText w:val="∙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∙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∙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∙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∙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∙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∙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∙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14791671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30184956">
    <w:lvl w:ilvl="0">
      <w:start w:val="6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decimal"/>
      <w:lvlText w:val="%2.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76253341">
    <w:lvl w:ilvl="0">
      <w:start w:val="1"/>
      <w:numFmt w:val="decimal"/>
      <w:lvlText w:val="%1.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∙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decimal"/>
      <w:lvlText w:val="%3.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decimal"/>
      <w:lvlText w:val="%5.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decimal"/>
      <w:lvlText w:val="%6.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decimal"/>
      <w:lvlText w:val="%8.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decimal"/>
      <w:lvlText w:val="%9.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26552157">
    <w:lvl w:ilvl="0">
      <w:start w:val="1"/>
      <w:numFmt w:val="bullet"/>
      <w:lvlText w:val="∙"/>
      <w:lvlJc w:val="left"/>
      <w:pPr>
        <w:widowControl w:val="1"/>
        <w:ind w:left="1287" w:hanging="360"/>
      </w:pPr>
    </w:lvl>
    <w:lvl w:ilvl="1">
      <w:start w:val="1"/>
      <w:numFmt w:val="bullet"/>
      <w:lvlText w:val="o"/>
      <w:lvlJc w:val="left"/>
      <w:pPr>
        <w:widowControl w:val="1"/>
        <w:ind w:left="1723" w:hanging="360"/>
      </w:pPr>
    </w:lvl>
    <w:lvl w:ilvl="2">
      <w:start w:val="1"/>
      <w:numFmt w:val="bullet"/>
      <w:lvlText w:val=""/>
      <w:lvlJc w:val="left"/>
      <w:pPr>
        <w:widowControl w:val="1"/>
        <w:ind w:left="2443" w:hanging="360"/>
      </w:pPr>
    </w:lvl>
    <w:lvl w:ilvl="3">
      <w:start w:val="1"/>
      <w:numFmt w:val="bullet"/>
      <w:lvlText w:val="∙"/>
      <w:lvlJc w:val="left"/>
      <w:pPr>
        <w:widowControl w:val="1"/>
        <w:ind w:left="3163" w:hanging="360"/>
      </w:pPr>
    </w:lvl>
    <w:lvl w:ilvl="4">
      <w:start w:val="1"/>
      <w:numFmt w:val="bullet"/>
      <w:lvlText w:val="o"/>
      <w:lvlJc w:val="left"/>
      <w:pPr>
        <w:widowControl w:val="1"/>
        <w:ind w:left="3883" w:hanging="360"/>
      </w:pPr>
    </w:lvl>
    <w:lvl w:ilvl="5">
      <w:start w:val="1"/>
      <w:numFmt w:val="bullet"/>
      <w:lvlText w:val=""/>
      <w:lvlJc w:val="left"/>
      <w:pPr>
        <w:widowControl w:val="1"/>
        <w:ind w:left="4603" w:hanging="360"/>
      </w:pPr>
    </w:lvl>
    <w:lvl w:ilvl="6">
      <w:start w:val="1"/>
      <w:numFmt w:val="bullet"/>
      <w:lvlText w:val="∙"/>
      <w:lvlJc w:val="left"/>
      <w:pPr>
        <w:widowControl w:val="1"/>
        <w:ind w:left="5323" w:hanging="360"/>
      </w:pPr>
    </w:lvl>
    <w:lvl w:ilvl="7">
      <w:start w:val="1"/>
      <w:numFmt w:val="bullet"/>
      <w:lvlText w:val="o"/>
      <w:lvlJc w:val="left"/>
      <w:pPr>
        <w:widowControl w:val="1"/>
        <w:ind w:left="6043" w:hanging="360"/>
      </w:pPr>
    </w:lvl>
    <w:lvl w:ilvl="8">
      <w:start w:val="1"/>
      <w:numFmt w:val="bullet"/>
      <w:lvlText w:val=""/>
      <w:lvlJc w:val="left"/>
      <w:pPr>
        <w:widowControl w:val="1"/>
        <w:ind w:left="6763" w:hanging="360"/>
      </w:pPr>
    </w:lvl>
  </w:abstractNum>
  <w:num w:numId="44">
    <w:abstractNumId w:val="50782251"/>
  </w:num>
  <w:num w:numId="45">
    <w:abstractNumId w:val="20780519"/>
  </w:num>
  <w:num w:numId="46">
    <w:abstractNumId w:val="31056750"/>
  </w:num>
  <w:num w:numId="47">
    <w:abstractNumId w:val="40994432"/>
  </w:num>
  <w:num w:numId="48">
    <w:abstractNumId w:val="40206137"/>
  </w:num>
  <w:num w:numId="49">
    <w:abstractNumId w:val="30184956"/>
  </w:num>
  <w:num w:numId="10">
    <w:abstractNumId w:val="58521035"/>
  </w:num>
  <w:num w:numId="11">
    <w:abstractNumId w:val="14791671"/>
  </w:num>
  <w:num w:numId="12">
    <w:abstractNumId w:val="49342782"/>
  </w:num>
  <w:num w:numId="13">
    <w:abstractNumId w:val="62007360"/>
  </w:num>
  <w:num w:numId="14">
    <w:abstractNumId w:val="26552157"/>
  </w:num>
  <w:num w:numId="15">
    <w:abstractNumId w:val="90306637"/>
  </w:num>
  <w:num w:numId="16">
    <w:abstractNumId w:val="87000026"/>
  </w:num>
  <w:num w:numId="17">
    <w:abstractNumId w:val="71052959"/>
  </w:num>
  <w:num w:numId="18">
    <w:abstractNumId w:val="62900887"/>
  </w:num>
  <w:num w:numId="19">
    <w:abstractNumId w:val="67301154"/>
  </w:num>
  <w:num w:numId="1">
    <w:abstractNumId w:val="26143800"/>
  </w:num>
  <w:num w:numId="2">
    <w:abstractNumId w:val="17679980"/>
  </w:num>
  <w:num w:numId="3">
    <w:abstractNumId w:val="86599607"/>
  </w:num>
  <w:num w:numId="4">
    <w:abstractNumId w:val="94260291"/>
  </w:num>
  <w:num w:numId="5">
    <w:abstractNumId w:val="13142484"/>
  </w:num>
  <w:num w:numId="6">
    <w:abstractNumId w:val="34325071"/>
  </w:num>
  <w:num w:numId="7">
    <w:abstractNumId w:val="7458756"/>
  </w:num>
  <w:num w:numId="8">
    <w:abstractNumId w:val="42380851"/>
  </w:num>
  <w:num w:numId="9">
    <w:abstractNumId w:val="55276231"/>
  </w:num>
  <w:num w:numId="20">
    <w:abstractNumId w:val="76253341"/>
  </w:num>
  <w:num w:numId="21">
    <w:abstractNumId w:val="49316201"/>
  </w:num>
  <w:num w:numId="22">
    <w:abstractNumId w:val="57606614"/>
  </w:num>
  <w:num w:numId="23">
    <w:abstractNumId w:val="62871320"/>
  </w:num>
  <w:num w:numId="24">
    <w:abstractNumId w:val="23045739"/>
  </w:num>
  <w:num w:numId="25">
    <w:abstractNumId w:val="47002734"/>
  </w:num>
  <w:num w:numId="26">
    <w:abstractNumId w:val="49537682"/>
  </w:num>
  <w:num w:numId="27">
    <w:abstractNumId w:val="92400880"/>
  </w:num>
  <w:num w:numId="28">
    <w:abstractNumId w:val="41894142"/>
  </w:num>
  <w:num w:numId="29">
    <w:abstractNumId w:val="53126339"/>
  </w:num>
  <w:num w:numId="30">
    <w:abstractNumId w:val="66814165"/>
  </w:num>
  <w:num w:numId="31">
    <w:abstractNumId w:val="36319757"/>
  </w:num>
  <w:num w:numId="32">
    <w:abstractNumId w:val="925788"/>
  </w:num>
  <w:num w:numId="33">
    <w:abstractNumId w:val="44930807"/>
  </w:num>
  <w:num w:numId="34">
    <w:abstractNumId w:val="93876028"/>
  </w:num>
  <w:num w:numId="35">
    <w:abstractNumId w:val="68619436"/>
  </w:num>
  <w:num w:numId="36">
    <w:abstractNumId w:val="37781544"/>
  </w:num>
  <w:num w:numId="37">
    <w:abstractNumId w:val="258681"/>
  </w:num>
  <w:num w:numId="38">
    <w:abstractNumId w:val="95309431"/>
  </w:num>
  <w:num w:numId="39">
    <w:abstractNumId w:val="64039431"/>
  </w:num>
  <w:num w:numId="40">
    <w:abstractNumId w:val="53374277"/>
  </w:num>
  <w:num w:numId="41">
    <w:abstractNumId w:val="56299884"/>
  </w:num>
  <w:num w:numId="42">
    <w:abstractNumId w:val="48817183"/>
  </w:num>
  <w:num w:numId="43">
    <w:abstractNumId w:val="2206375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spacing w:line="240.0" w:after="0.0"/>
        <w:widowControl w:val="1"/>
      </w:pPr>
    </w:pPrDefault>
  </w:docDefaults>
  <w:style w:type="paragraph" w:styleId="footer">
    <w:name w:val="footer"/>
    <w:uiPriority w:val="1"/>
    <w:basedOn w:val="Normal"/>
    <w:next w:val="footer"/>
    <w:pPr>
      <w:tabs>
        <w:tab w:pos="4419" w:val="center" w:leader="none"/>
        <w:tab w:pos="8838" w:val="right" w:leader="none"/>
      </w:tabs>
      <w:widowControl w:val="1"/>
    </w:pPr>
    <w:rPr/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keepNext w:val="1"/>
      <w:keepLines w:val="1"/>
      <w:spacing w:after="80.0" w:before="360.0"/>
      <w:widowControl w:val="1"/>
    </w:pPr>
    <w:rPr>
      <w:rFonts w:ascii="Aptos Display" w:eastAsia="Aptos Display" w:hAnsi="Aptos Display" w:cs="Aptos Display"/>
      <w:color w:val="156082" w:themeColor="accent1" w:themeShade="BF"/>
      <w:sz w:val="40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keepNext w:val="1"/>
      <w:keepLines w:val="1"/>
      <w:spacing w:after="80.0" w:before="160.0"/>
      <w:widowControl w:val="1"/>
    </w:pPr>
    <w:rPr>
      <w:rFonts w:ascii="Aptos Display" w:eastAsia="Aptos Display" w:hAnsi="Aptos Display" w:cs="Aptos Display"/>
      <w:color w:val="156082" w:themeColor="accent1" w:themeShade="BF"/>
      <w:sz w:val="32"/>
    </w:rPr>
    <w:aliases w:val="heading 2"/>
    <w:unhideWhenUsed/>
    <w:qFormat/>
  </w:style>
  <w:style w:type="paragraph" w:styleId="Heading3">
    <w:name w:val="Heading 3"/>
    <w:uiPriority w:val="1"/>
    <w:basedOn w:val="Normal"/>
    <w:next w:val="Normal"/>
    <w:pPr>
      <w:keepNext w:val="1"/>
      <w:keepLines w:val="1"/>
      <w:spacing w:after="80.0" w:before="160.0"/>
      <w:widowControl w:val="1"/>
    </w:pPr>
    <w:rPr>
      <w:color w:val="156082" w:themeColor="accent1" w:themeShade="BF"/>
      <w:sz w:val="28"/>
    </w:rPr>
    <w:aliases w:val="heading 3"/>
    <w:unhideWhenUsed/>
    <w:qFormat/>
  </w:style>
  <w:style w:type="paragraph" w:styleId="Heading4">
    <w:name w:val="Heading 4"/>
    <w:uiPriority w:val="1"/>
    <w:basedOn w:val="Normal"/>
    <w:next w:val="Normal"/>
    <w:pPr>
      <w:keepNext w:val="1"/>
      <w:keepLines w:val="1"/>
      <w:spacing w:after="40.0" w:before="80.0"/>
      <w:widowControl w:val="1"/>
    </w:pPr>
    <w:rPr>
      <w:i w:val="true"/>
      <w:color w:val="156082" w:themeColor="accent1" w:themeShade="BF"/>
    </w:rPr>
    <w:aliases w:val="heading 4"/>
    <w:unhideWhenUsed/>
    <w:qFormat/>
  </w:style>
  <w:style w:type="paragraph" w:styleId="Heading5">
    <w:name w:val="Heading 5"/>
    <w:uiPriority w:val="1"/>
    <w:basedOn w:val="Normal"/>
    <w:next w:val="Normal"/>
    <w:pPr>
      <w:keepNext w:val="1"/>
      <w:keepLines w:val="1"/>
      <w:spacing w:after="40.0" w:before="80.0"/>
      <w:widowControl w:val="1"/>
    </w:pPr>
    <w:rPr>
      <w:color w:val="156082" w:themeColor="accent1" w:themeShade="BF"/>
    </w:rPr>
    <w:aliases w:val="heading 5"/>
    <w:unhideWhenUsed/>
    <w:qFormat/>
  </w:style>
  <w:style w:type="paragraph" w:styleId="Heading6">
    <w:name w:val="Heading 6"/>
    <w:uiPriority w:val="1"/>
    <w:basedOn w:val="Normal"/>
    <w:next w:val="Normal"/>
    <w:pPr>
      <w:keepNext w:val="1"/>
      <w:keepLines w:val="1"/>
      <w:spacing w:before="40.0"/>
      <w:widowControl w:val="1"/>
    </w:pPr>
    <w:rPr>
      <w:i w:val="true"/>
      <w:color w:val="000000" w:themeColor="dark1" w:themeTint="A5"/>
    </w:rPr>
    <w:aliases w:val="heading 6"/>
    <w:unhideWhenUsed/>
    <w:qFormat/>
  </w:style>
  <w:style w:type="paragraph" w:styleId="Heading7">
    <w:name w:val="Heading 7"/>
    <w:uiPriority w:val="1"/>
    <w:basedOn w:val="Normal"/>
    <w:next w:val="Normal"/>
    <w:pPr>
      <w:keepNext w:val="1"/>
      <w:keepLines w:val="1"/>
      <w:spacing w:before="40.0"/>
      <w:widowControl w:val="1"/>
    </w:pPr>
    <w:rPr>
      <w:color w:val="000000" w:themeColor="dark1" w:themeTint="A5"/>
    </w:rPr>
    <w:aliases w:val="heading 7"/>
    <w:unhideWhenUsed/>
    <w:qFormat/>
  </w:style>
  <w:style w:type="paragraph" w:styleId="Heading8">
    <w:name w:val="Heading 8"/>
    <w:uiPriority w:val="1"/>
    <w:basedOn w:val="Normal"/>
    <w:next w:val="Normal"/>
    <w:pPr>
      <w:keepNext w:val="1"/>
      <w:keepLines w:val="1"/>
      <w:widowControl w:val="1"/>
    </w:pPr>
    <w:rPr>
      <w:i w:val="true"/>
      <w:color w:val="000000" w:themeColor="dark1" w:themeTint="D8"/>
    </w:rPr>
    <w:aliases w:val="heading 8"/>
    <w:unhideWhenUsed/>
    <w:qFormat/>
  </w:style>
  <w:style w:type="paragraph" w:styleId="Heading9">
    <w:name w:val="Heading 9"/>
    <w:uiPriority w:val="1"/>
    <w:basedOn w:val="Normal"/>
    <w:next w:val="Normal"/>
    <w:pPr>
      <w:keepNext w:val="1"/>
      <w:keepLines w:val="1"/>
      <w:widowControl w:val="1"/>
    </w:pPr>
    <w:rPr>
      <w:color w:val="000000" w:themeColor="dark1" w:themeTint="D8"/>
    </w:rPr>
    <w:aliases w:val="heading 9"/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after="80.0"/>
      <w:widowControl w:val="1"/>
    </w:pPr>
    <w:rPr>
      <w:rFonts w:ascii="Aptos Display" w:eastAsia="Aptos Display" w:hAnsi="Aptos Display" w:cs="Aptos Display"/>
      <w:spacing w:val="0"/>
      <w:sz w:val="56"/>
    </w:rPr>
    <w:aliases w:val="Title"/>
    <w:unhideWhenUsed/>
    <w:qFormat/>
  </w:style>
  <w:style w:type="paragraph" w:styleId="unnamed609702">
    <w:name w:val="unnamed609702"/>
    <w:uiPriority w:val="1"/>
    <w:basedOn w:val="Normal"/>
    <w:next w:val="unnamed609702"/>
    <w:pPr>
      <w:widowControl w:val="1"/>
    </w:pPr>
    <w:rPr/>
    <w:unhideWhenUsed/>
    <w:qFormat/>
  </w:style>
  <w:style w:type="paragraph" w:styleId="Subtitle">
    <w:name w:val="Subtitle"/>
    <w:uiPriority w:val="1"/>
    <w:basedOn w:val="Normal"/>
    <w:next w:val="Normal"/>
    <w:pPr>
      <w:spacing w:after="160.0"/>
      <w:widowControl w:val="1"/>
    </w:pPr>
    <w:rPr>
      <w:color w:val="000000" w:themeColor="dark1" w:themeTint="A5"/>
      <w:spacing w:val="0"/>
      <w:sz w:val="28"/>
    </w:rPr>
    <w:aliases w:val="Subtitle"/>
    <w:unhideWhenUsed/>
    <w:qFormat/>
  </w:style>
  <w:style w:type="paragraph" w:styleId="header">
    <w:name w:val="header"/>
    <w:uiPriority w:val="1"/>
    <w:basedOn w:val="Normal"/>
    <w:next w:val="header"/>
    <w:pPr>
      <w:tabs>
        <w:tab w:pos="4419" w:val="center" w:leader="none"/>
        <w:tab w:pos="8838" w:val="right" w:leader="none"/>
      </w:tabs>
      <w:widowControl w:val="1"/>
    </w:pPr>
    <w:rPr/>
    <w:unhideWhenUsed/>
    <w:qFormat/>
  </w:style>
  <w:style w:type="paragraph" w:styleId="Quote">
    <w:name w:val="Quote"/>
    <w:uiPriority w:val="1"/>
    <w:basedOn w:val="Normal"/>
    <w:next w:val="Normal"/>
    <w:pPr>
      <w:spacing w:after="160.0" w:before="160.0"/>
      <w:jc w:val="center"/>
      <w:widowControl w:val="1"/>
    </w:pPr>
    <w:rPr>
      <w:i w:val="true"/>
      <w:color w:val="000000" w:themeColor="dark1" w:themeTint="Bf"/>
    </w:rPr>
    <w:aliases w:val="Quote"/>
    <w:unhideWhenUsed/>
    <w:qFormat/>
  </w:style>
  <w:style w:type="paragraph" w:styleId="IntenseQuote">
    <w:name w:val="Intense Quote"/>
    <w:uiPriority w:val="1"/>
    <w:basedOn w:val="Normal"/>
    <w:next w:val="Normal"/>
    <w:pPr>
      <w:spacing w:after="360.0" w:before="360.0"/>
      <w:pBdr>
        <w:top w:val="single" w:color="156082" w:themeColor="accent1" w:themeShade="BF" w:sz="6" w:space="10"/>
        <w:bottom w:val="single" w:color="156082" w:themeColor="accent1" w:themeShade="BF" w:sz="6" w:space="10"/>
      </w:pBdr>
      <w:jc w:val="center"/>
      <w:widowControl w:val="1"/>
      <w:ind w:left="864" w:right="864"/>
    </w:pPr>
    <w:rPr>
      <w:i w:val="true"/>
      <w:color w:val="156082" w:themeColor="accent1" w:themeShade="BF"/>
    </w:rPr>
    <w:aliases w:val="Intense Quote"/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Título3Car">
    <w:name w:val="Título 3 Car"/>
    <w:uiPriority w:val="1"/>
    <w:basedOn w:val="DefaultParagraphFont"/>
    <w:rPr>
      <w:color w:val="156082" w:themeColor="accent1" w:themeShade="BF"/>
      <w:sz w:val="28"/>
    </w:rPr>
    <w:unhideWhenUsed/>
    <w:qFormat/>
  </w:style>
  <w:style w:type="character" w:styleId="Título4Car">
    <w:name w:val="Título 4 Car"/>
    <w:uiPriority w:val="1"/>
    <w:basedOn w:val="DefaultParagraphFont"/>
    <w:rPr>
      <w:i w:val="true"/>
      <w:color w:val="156082" w:themeColor="accent1" w:themeShade="BF"/>
    </w:rPr>
    <w:unhideWhenUsed/>
    <w:qFormat/>
  </w:style>
  <w:style w:type="character" w:styleId="Título8Car">
    <w:name w:val="Título 8 Car"/>
    <w:uiPriority w:val="1"/>
    <w:basedOn w:val="DefaultParagraphFont"/>
    <w:rPr>
      <w:i w:val="true"/>
      <w:color w:val="000000" w:themeColor="dark1" w:themeTint="D8"/>
    </w:rPr>
    <w:unhideWhenUsed/>
    <w:qFormat/>
  </w:style>
  <w:style w:type="character" w:styleId="Título9Car">
    <w:name w:val="Título 9 Car"/>
    <w:uiPriority w:val="1"/>
    <w:basedOn w:val="DefaultParagraphFont"/>
    <w:rPr>
      <w:color w:val="000000" w:themeColor="dark1" w:themeTint="D8"/>
    </w:rPr>
    <w:unhideWhenUsed/>
    <w:qFormat/>
  </w:style>
  <w:style w:type="character" w:styleId="CitadestacadaCar">
    <w:name w:val="Cita destacada Car"/>
    <w:uiPriority w:val="1"/>
    <w:basedOn w:val="DefaultParagraphFont"/>
    <w:rPr>
      <w:i w:val="true"/>
      <w:color w:val="156082" w:themeColor="accent1" w:themeShade="BF"/>
    </w:rPr>
    <w:unhideWhenUsed/>
    <w:qFormat/>
  </w:style>
  <w:style w:type="character" w:styleId="EncabezadoCar">
    <w:name w:val="Encabezado Car"/>
    <w:uiPriority w:val="1"/>
    <w:basedOn w:val="DefaultParagraphFont"/>
    <w:rPr/>
    <w:unhideWhenUsed/>
    <w:qFormat/>
  </w:style>
  <w:style w:type="character" w:styleId="PiedepáginaCar">
    <w:name w:val="Pie de página Car"/>
    <w:uiPriority w:val="1"/>
    <w:basedOn w:val="DefaultParagraphFont"/>
    <w:rPr/>
    <w:unhideWhenUsed/>
    <w:qFormat/>
  </w:style>
  <w:style w:type="character" w:styleId="Título1Car">
    <w:name w:val="Título 1 Car"/>
    <w:uiPriority w:val="1"/>
    <w:basedOn w:val="DefaultParagraphFont"/>
    <w:rPr>
      <w:rFonts w:ascii="Aptos Display" w:eastAsia="Aptos Display" w:hAnsi="Aptos Display" w:cs="Aptos Display"/>
      <w:color w:val="156082" w:themeColor="accent1" w:themeShade="BF"/>
      <w:sz w:val="40"/>
    </w:rPr>
    <w:unhideWhenUsed/>
    <w:qFormat/>
  </w:style>
  <w:style w:type="character" w:styleId="Hyperlink">
    <w:name w:val="Hyperlink"/>
    <w:uiPriority w:val="1"/>
    <w:basedOn w:val="DefaultParagraphFont"/>
    <w:rPr>
      <w:color w:val="467886" w:themeColor="hlink"/>
      <w:u w:val="single"/>
    </w:rPr>
    <w:unhideWhenUsed/>
    <w:qFormat/>
  </w:style>
  <w:style w:type="character" w:styleId="UnresolvedMention">
    <w:name w:val="Unresolved Mention"/>
    <w:uiPriority w:val="1"/>
    <w:basedOn w:val="DefaultParagraphFont"/>
    <w:rPr>
      <w:color w:val="605E5C"/>
      <w:shd w:fill="E1DFDD" w:val="clear" w:color="auto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name w:val="Intense Emphasis"/>
    <w:uiPriority w:val="1"/>
    <w:basedOn w:val="DefaultParagraphFont"/>
    <w:rPr>
      <w:i w:val="true"/>
      <w:color w:val="156082" w:themeColor="accent1" w:themeShade="BF"/>
    </w:rPr>
    <w:aliases w:val="Intense Emphasis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color w:val="156082" w:themeColor="accent1" w:themeShade="BF"/>
      <w:spacing w:val="0"/>
      <w:smallCaps/>
    </w:rPr>
    <w:aliases w:val="Intense Reference"/>
    <w:unhideWhenUsed/>
    <w:qFormat/>
  </w:style>
  <w:style w:type="character" w:styleId="BookTitle">
    <w:uiPriority w:val="1"/>
    <w:rPr>
      <w:b w:val="true"/>
      <w:smallCaps/>
    </w:rPr>
    <w:unhideWhenUsed/>
    <w:qFormat/>
  </w:style>
  <w:style w:type="character" w:styleId="TítuloCar">
    <w:name w:val="Título Car"/>
    <w:uiPriority w:val="1"/>
    <w:basedOn w:val="DefaultParagraphFont"/>
    <w:rPr>
      <w:rFonts w:ascii="Aptos Display" w:eastAsia="Aptos Display" w:hAnsi="Aptos Display" w:cs="Aptos Display"/>
      <w:spacing w:val="0"/>
      <w:sz w:val="56"/>
    </w:rPr>
    <w:unhideWhenUsed/>
    <w:qFormat/>
  </w:style>
  <w:style w:type="character" w:styleId="SubtítuloCar">
    <w:name w:val="Subtítulo Car"/>
    <w:uiPriority w:val="1"/>
    <w:basedOn w:val="DefaultParagraphFont"/>
    <w:rPr>
      <w:color w:val="000000" w:themeColor="dark1" w:themeTint="A5"/>
      <w:spacing w:val="0"/>
      <w:sz w:val="28"/>
    </w:rPr>
    <w:unhideWhenUsed/>
    <w:qFormat/>
  </w:style>
  <w:style w:type="character" w:styleId="CitaCar">
    <w:name w:val="Cita Car"/>
    <w:uiPriority w:val="1"/>
    <w:basedOn w:val="DefaultParagraphFont"/>
    <w:rPr>
      <w:i w:val="true"/>
      <w:color w:val="000000" w:themeColor="dark1" w:themeTint="Bf"/>
    </w:rPr>
    <w:unhideWhenUsed/>
    <w:qFormat/>
  </w:style>
  <w:style w:type="character" w:styleId="Título5Car">
    <w:name w:val="Título 5 Car"/>
    <w:uiPriority w:val="1"/>
    <w:basedOn w:val="DefaultParagraphFont"/>
    <w:rPr>
      <w:color w:val="156082" w:themeColor="accent1" w:themeShade="BF"/>
    </w:rPr>
    <w:unhideWhenUsed/>
    <w:qFormat/>
  </w:style>
  <w:style w:type="character" w:styleId="Título6Car">
    <w:name w:val="Título 6 Car"/>
    <w:uiPriority w:val="1"/>
    <w:basedOn w:val="DefaultParagraphFont"/>
    <w:rPr>
      <w:i w:val="true"/>
      <w:color w:val="000000" w:themeColor="dark1" w:themeTint="A5"/>
    </w:rPr>
    <w:unhideWhenUsed/>
    <w:qFormat/>
  </w:style>
  <w:style w:type="character" w:styleId="Título2Car">
    <w:name w:val="Título 2 Car"/>
    <w:uiPriority w:val="1"/>
    <w:basedOn w:val="DefaultParagraphFont"/>
    <w:rPr>
      <w:rFonts w:ascii="Aptos Display" w:eastAsia="Aptos Display" w:hAnsi="Aptos Display" w:cs="Aptos Display"/>
      <w:color w:val="156082" w:themeColor="accent1" w:themeShade="BF"/>
      <w:sz w:val="32"/>
    </w:rPr>
    <w:unhideWhenUsed/>
    <w:qFormat/>
  </w:style>
  <w:style w:type="character" w:styleId="Título7Car">
    <w:name w:val="Título 7 Car"/>
    <w:uiPriority w:val="1"/>
    <w:basedOn w:val="DefaultParagraphFont"/>
    <w:rPr>
      <w:color w:val="000000" w:themeColor="dark1" w:themeTint="A5"/>
    </w:rPr>
    <w:unhideWhenUsed/>
    <w:qFormat/>
  </w:style>
  <w:style w:type="table" w:styleId="5542456">
    <w:uiPriority w:val="1"/>
    <w:pPr>
      <w:widowControl w:val="1"/>
    </w:pPr>
    <w:tblPr>
      <w:tblInd w:w="0" w:type="dxa"/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cPr>
      <w:shd w:fill="D1EEF9" w:val="clear" w:color="auto"/>
      <w:tcMar>
        <w:left w:w="90" w:type="dxa"/>
        <w:right w:w="90" w:type="dxa"/>
      </w:tcMar>
      <w:vAlign w:val="top"/>
    </w:tcPr>
    <w:tblStylePr w:type="firstRow">
      <w:rPr>
        <w:b w:val="true"/>
        <w:color w:val="FFFFFF"/>
      </w:rPr>
      <w:pPr>
        <w:widowControl w:val="1"/>
      </w:pPr>
      <w:tcPr>
        <w:tcBorders>
          <w:top w:val="single" w:color="FFFFFF" w:sz="6" w:space="0"/>
          <w:left w:val="single" w:color="FFFFFF" w:sz="6" w:space="0"/>
          <w:right w:val="single" w:color="FFFFFF" w:sz="6" w:space="0"/>
          <w:insideH w:val="none" w:color="000000" w:sz="0" w:space="0"/>
          <w:insideV w:val="none" w:color="000000" w:sz="0" w:space="0"/>
        </w:tcBorders>
        <w:shd w:fill="1CADE4" w:val="clear" w:color="auto"/>
        <w:vAlign w:val="top"/>
      </w:tcPr>
    </w:tblStylePr>
    <w:tblStylePr w:type="firstCol">
      <w:rPr>
        <w:b w:val="true"/>
        <w:color w:val="FFFFFF"/>
      </w:rPr>
      <w:pPr>
        <w:widowControl w:val="1"/>
      </w:pPr>
      <w:tcPr>
        <w:tcBorders>
          <w:top w:val="single" w:color="FFFFFF" w:sz="6" w:space="0"/>
          <w:left w:val="single" w:color="FFFFFF" w:sz="6" w:space="0"/>
          <w:bottom w:val="single" w:color="FFFFFF" w:sz="6" w:space="0"/>
          <w:insideV w:val="none" w:color="000000" w:sz="0" w:space="0"/>
        </w:tcBorders>
        <w:shd w:fill="1CADE4" w:val="clear" w:color="auto"/>
        <w:vAlign w:val="top"/>
      </w:tcPr>
    </w:tblStyle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_rels/header1.xml.rels><?xml version="1.0" encoding="UTF-8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Default">
      <a:majorFont>
        <a:latin typeface="Aptos Display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ptos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